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
        <w:tblpPr w:leftFromText="141" w:rightFromText="141" w:vertAnchor="text" w:horzAnchor="margin" w:tblpXSpec="center" w:tblpY="-78"/>
        <w:tblOverlap w:val="never"/>
        <w:tblW w:w="11770" w:type="dxa"/>
        <w:tblLook w:val="04A0" w:firstRow="1" w:lastRow="0" w:firstColumn="1" w:lastColumn="0" w:noHBand="0" w:noVBand="1"/>
      </w:tblPr>
      <w:tblGrid>
        <w:gridCol w:w="11770"/>
      </w:tblGrid>
      <w:tr w:rsidR="00995F79" w14:paraId="75116255" w14:textId="77777777" w:rsidTr="000B486D">
        <w:trPr>
          <w:trHeight w:val="11769"/>
        </w:trPr>
        <w:tc>
          <w:tcPr>
            <w:tcW w:w="11770" w:type="dxa"/>
          </w:tcPr>
          <w:p w14:paraId="5B67753D" w14:textId="77777777" w:rsidR="00995F79" w:rsidRDefault="00CE72D1" w:rsidP="00995F79">
            <w:pPr>
              <w:rPr>
                <w:sz w:val="23"/>
                <w:lang w:val="fr-CA"/>
              </w:rPr>
            </w:pPr>
            <w:bookmarkStart w:id="0" w:name="_GoBack"/>
            <w:r>
              <w:rPr>
                <w:noProof/>
                <w:lang w:val="fr-CA" w:eastAsia="fr-CA" w:bidi="ar-SA"/>
              </w:rPr>
              <w:drawing>
                <wp:anchor distT="0" distB="0" distL="0" distR="0" simplePos="0" relativeHeight="251659264" behindDoc="0" locked="0" layoutInCell="1" allowOverlap="1" wp14:anchorId="24C50360" wp14:editId="351F488D">
                  <wp:simplePos x="0" y="0"/>
                  <wp:positionH relativeFrom="page">
                    <wp:posOffset>175260</wp:posOffset>
                  </wp:positionH>
                  <wp:positionV relativeFrom="paragraph">
                    <wp:posOffset>113665</wp:posOffset>
                  </wp:positionV>
                  <wp:extent cx="754380" cy="895594"/>
                  <wp:effectExtent l="0" t="0" r="762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754380" cy="895594"/>
                          </a:xfrm>
                          <a:prstGeom prst="rect">
                            <a:avLst/>
                          </a:prstGeom>
                        </pic:spPr>
                      </pic:pic>
                    </a:graphicData>
                  </a:graphic>
                  <wp14:sizeRelH relativeFrom="margin">
                    <wp14:pctWidth>0</wp14:pctWidth>
                  </wp14:sizeRelH>
                  <wp14:sizeRelV relativeFrom="margin">
                    <wp14:pctHeight>0</wp14:pctHeight>
                  </wp14:sizeRelV>
                </wp:anchor>
              </w:drawing>
            </w:r>
          </w:p>
          <w:p w14:paraId="2B097DF4" w14:textId="77777777" w:rsidR="00995F79" w:rsidRDefault="00995F79" w:rsidP="00995F79">
            <w:pPr>
              <w:rPr>
                <w:sz w:val="23"/>
                <w:lang w:val="fr-CA"/>
              </w:rPr>
            </w:pPr>
          </w:p>
          <w:p w14:paraId="2631CD7D" w14:textId="77777777" w:rsidR="00995F79" w:rsidRDefault="00995F79" w:rsidP="00995F79">
            <w:pPr>
              <w:jc w:val="right"/>
            </w:pPr>
            <w:r>
              <w:t xml:space="preserve">COMMUNIQUÉ DE PRESSE </w:t>
            </w:r>
          </w:p>
          <w:p w14:paraId="5FA4F1B3" w14:textId="77777777" w:rsidR="00995F79" w:rsidRDefault="00995F79" w:rsidP="00995F79">
            <w:pPr>
              <w:jc w:val="right"/>
              <w:rPr>
                <w:sz w:val="23"/>
                <w:lang w:val="fr-CA"/>
              </w:rPr>
            </w:pPr>
            <w:r>
              <w:t>POUR DIFFUSION IMMÉDIATE</w:t>
            </w:r>
          </w:p>
          <w:p w14:paraId="55D95032" w14:textId="77777777" w:rsidR="00995F79" w:rsidRPr="003E6DDE" w:rsidRDefault="00995F79" w:rsidP="00995F79">
            <w:pPr>
              <w:pStyle w:val="Corpsdetexte"/>
              <w:ind w:right="38"/>
              <w:jc w:val="center"/>
              <w:rPr>
                <w:b/>
              </w:rPr>
            </w:pPr>
            <w:r w:rsidRPr="003E6DDE">
              <w:rPr>
                <w:b/>
                <w:sz w:val="24"/>
              </w:rPr>
              <w:t>TOUR DU SILENCE DE [VILLE]</w:t>
            </w:r>
          </w:p>
          <w:p w14:paraId="0CE664C9" w14:textId="77777777" w:rsidR="00995F79" w:rsidRPr="004C4B1F" w:rsidRDefault="004C4B1F" w:rsidP="004C4B1F">
            <w:pPr>
              <w:pStyle w:val="Corpsdetexte"/>
              <w:spacing w:before="6"/>
              <w:jc w:val="center"/>
              <w:rPr>
                <w:i/>
                <w:sz w:val="19"/>
              </w:rPr>
            </w:pPr>
            <w:r w:rsidRPr="004C4B1F">
              <w:rPr>
                <w:i/>
                <w:sz w:val="19"/>
              </w:rPr>
              <w:t>Une mobilisation pour la sécurité à vélo, partout dans le monde</w:t>
            </w:r>
          </w:p>
          <w:p w14:paraId="7DB52598" w14:textId="77777777" w:rsidR="00995F79" w:rsidRDefault="00995F79" w:rsidP="00995F79">
            <w:pPr>
              <w:pStyle w:val="Corpsdetexte"/>
              <w:spacing w:before="6"/>
              <w:rPr>
                <w:sz w:val="19"/>
              </w:rPr>
            </w:pPr>
          </w:p>
          <w:p w14:paraId="2970295D" w14:textId="77777777" w:rsidR="00995F79" w:rsidRDefault="00995F79" w:rsidP="00995F79">
            <w:pPr>
              <w:pStyle w:val="Corpsdetexte"/>
              <w:spacing w:before="56"/>
              <w:ind w:left="1418"/>
            </w:pPr>
            <w:r>
              <w:t xml:space="preserve">[Ville], [date] </w:t>
            </w:r>
            <w:r w:rsidR="00CE72D1">
              <w:t>– [Nom de l’organisation]</w:t>
            </w:r>
          </w:p>
          <w:p w14:paraId="4EEF930D" w14:textId="77777777" w:rsidR="00995F79" w:rsidRDefault="00995F79" w:rsidP="00995F79">
            <w:pPr>
              <w:rPr>
                <w:sz w:val="23"/>
              </w:rPr>
            </w:pPr>
          </w:p>
          <w:p w14:paraId="57E93163" w14:textId="77777777" w:rsidR="00995F79" w:rsidRDefault="00995F79" w:rsidP="00995F79">
            <w:pPr>
              <w:pStyle w:val="Corpsdetexte"/>
              <w:spacing w:before="57"/>
              <w:ind w:left="1418"/>
              <w:jc w:val="both"/>
            </w:pPr>
            <w:r>
              <w:t>La SAAQ, un précieux partenaire</w:t>
            </w:r>
          </w:p>
          <w:p w14:paraId="281890BD" w14:textId="77777777" w:rsidR="00995F79" w:rsidRDefault="00995F79" w:rsidP="00995F79">
            <w:pPr>
              <w:pStyle w:val="Corpsdetexte"/>
            </w:pPr>
          </w:p>
          <w:p w14:paraId="51755A1B" w14:textId="77777777" w:rsidR="00995F79" w:rsidRDefault="00995F79" w:rsidP="00995F79">
            <w:pPr>
              <w:pStyle w:val="Corpsdetexte"/>
              <w:ind w:left="1418" w:right="1411"/>
              <w:jc w:val="both"/>
            </w:pPr>
            <w:r>
              <w:t>Depuis 2010, un partenariat avec la Société de l’assurance automobile du Québec (SAAQ) permet à la Fédération québécoise des sports cyclistes (FQSC)</w:t>
            </w:r>
            <w:r>
              <w:rPr>
                <w:spacing w:val="-6"/>
              </w:rPr>
              <w:t xml:space="preserve"> </w:t>
            </w:r>
            <w:r>
              <w:t>de</w:t>
            </w:r>
            <w:r>
              <w:rPr>
                <w:spacing w:val="-5"/>
              </w:rPr>
              <w:t xml:space="preserve"> </w:t>
            </w:r>
            <w:r>
              <w:t>soutenir</w:t>
            </w:r>
            <w:r>
              <w:rPr>
                <w:spacing w:val="-6"/>
              </w:rPr>
              <w:t xml:space="preserve"> </w:t>
            </w:r>
            <w:r>
              <w:t>techniquement</w:t>
            </w:r>
            <w:r>
              <w:rPr>
                <w:spacing w:val="-7"/>
              </w:rPr>
              <w:t xml:space="preserve"> </w:t>
            </w:r>
            <w:r>
              <w:t>et</w:t>
            </w:r>
            <w:r>
              <w:rPr>
                <w:spacing w:val="-7"/>
              </w:rPr>
              <w:t xml:space="preserve"> </w:t>
            </w:r>
            <w:r>
              <w:t>financièrement</w:t>
            </w:r>
            <w:r>
              <w:rPr>
                <w:spacing w:val="-5"/>
              </w:rPr>
              <w:t xml:space="preserve"> </w:t>
            </w:r>
            <w:r>
              <w:t>les</w:t>
            </w:r>
            <w:r>
              <w:rPr>
                <w:spacing w:val="-4"/>
              </w:rPr>
              <w:t xml:space="preserve"> </w:t>
            </w:r>
            <w:r>
              <w:t>organisateurs</w:t>
            </w:r>
            <w:r>
              <w:rPr>
                <w:spacing w:val="-4"/>
              </w:rPr>
              <w:t xml:space="preserve"> </w:t>
            </w:r>
            <w:r>
              <w:t>des différentes initiatives régionales du</w:t>
            </w:r>
            <w:r>
              <w:rPr>
                <w:spacing w:val="-5"/>
              </w:rPr>
              <w:t xml:space="preserve"> </w:t>
            </w:r>
            <w:r>
              <w:t>Tour</w:t>
            </w:r>
            <w:r>
              <w:rPr>
                <w:spacing w:val="-4"/>
              </w:rPr>
              <w:t xml:space="preserve"> </w:t>
            </w:r>
            <w:r>
              <w:t>du</w:t>
            </w:r>
            <w:r>
              <w:rPr>
                <w:spacing w:val="-6"/>
              </w:rPr>
              <w:t xml:space="preserve"> </w:t>
            </w:r>
            <w:r>
              <w:t>Silence</w:t>
            </w:r>
            <w:r w:rsidR="000B486D">
              <w:t xml:space="preserve">, dans la province du </w:t>
            </w:r>
            <w:r>
              <w:t xml:space="preserve">Québec.  </w:t>
            </w:r>
          </w:p>
          <w:p w14:paraId="1E0EA789" w14:textId="77777777" w:rsidR="00995F79" w:rsidRDefault="00995F79" w:rsidP="00995F79">
            <w:pPr>
              <w:pStyle w:val="Corpsdetexte"/>
              <w:ind w:left="1418" w:right="1411"/>
              <w:jc w:val="both"/>
            </w:pPr>
          </w:p>
          <w:p w14:paraId="333DF190" w14:textId="77777777" w:rsidR="00995F79" w:rsidRDefault="00995F79" w:rsidP="00995F79">
            <w:pPr>
              <w:pStyle w:val="Corpsdetexte"/>
              <w:ind w:left="1418" w:right="1416"/>
              <w:jc w:val="both"/>
            </w:pPr>
            <w:r>
              <w:t>Nous ne pouvons évidemment passer sous silence l’indispensable collaboration des corps policiers de la Sûreté du Québec, et des différentes municipalités impliquées, puisque ce sont eux qui assurent l’aspect sécuritaire de cet événement cycliste.</w:t>
            </w:r>
          </w:p>
          <w:p w14:paraId="6A68DD07" w14:textId="77777777" w:rsidR="00136F4B" w:rsidRDefault="00136F4B" w:rsidP="00995F79">
            <w:pPr>
              <w:pStyle w:val="Corpsdetexte"/>
              <w:ind w:left="1418" w:right="1416"/>
              <w:jc w:val="both"/>
            </w:pPr>
          </w:p>
          <w:p w14:paraId="53F44CD4" w14:textId="77777777" w:rsidR="004C4B1F" w:rsidRDefault="004C4B1F" w:rsidP="004C4B1F">
            <w:pPr>
              <w:pStyle w:val="Corpsdetexte"/>
              <w:spacing w:before="57"/>
              <w:ind w:left="1418" w:right="1026"/>
              <w:jc w:val="both"/>
            </w:pPr>
            <w:r w:rsidRPr="00073759">
              <w:t>Comme la tradition le veut, les adeptes de partout dans le monde pourront enfourcher leur vélo lors du troisième mercre</w:t>
            </w:r>
            <w:r>
              <w:t xml:space="preserve">di du mois de mai, </w:t>
            </w:r>
            <w:r w:rsidRPr="00073759">
              <w:t>permettant ainsi aux adeptes de vélo de rouler en mémo</w:t>
            </w:r>
            <w:r>
              <w:t>ire des cyclistes décédés sur le</w:t>
            </w:r>
            <w:r w:rsidRPr="00073759">
              <w:t>s routes</w:t>
            </w:r>
            <w:r>
              <w:t>,</w:t>
            </w:r>
            <w:r w:rsidRPr="00073759">
              <w:t xml:space="preserve"> en plus de sensibiliser la population québécoise à l’importance de la courtoisie et du partage de la route.</w:t>
            </w:r>
          </w:p>
          <w:p w14:paraId="5E344172" w14:textId="77777777" w:rsidR="00995F79" w:rsidRDefault="00995F79" w:rsidP="00995F79">
            <w:pPr>
              <w:pStyle w:val="Corpsdetexte"/>
              <w:spacing w:before="1"/>
            </w:pPr>
          </w:p>
          <w:p w14:paraId="15BFA9DA" w14:textId="77777777" w:rsidR="00995F79" w:rsidRDefault="00995F79" w:rsidP="00995F79">
            <w:pPr>
              <w:pStyle w:val="Corpsdetexte"/>
              <w:ind w:left="1418" w:right="1409"/>
              <w:jc w:val="both"/>
            </w:pPr>
            <w:r w:rsidRPr="00995F79">
              <w:t>Les entreprises et organismes suivants appuient le Tour du Silence et adhèrent aux principes qu’il défend : [Liste des partenaires moraux]</w:t>
            </w:r>
          </w:p>
          <w:p w14:paraId="74E3D833" w14:textId="77777777" w:rsidR="000B486D" w:rsidRDefault="000B486D" w:rsidP="00995F79">
            <w:pPr>
              <w:pStyle w:val="Corpsdetexte"/>
              <w:spacing w:before="1"/>
            </w:pPr>
          </w:p>
          <w:p w14:paraId="63EA0BB8" w14:textId="77777777" w:rsidR="000B486D" w:rsidRDefault="000B486D" w:rsidP="00995F79">
            <w:pPr>
              <w:pStyle w:val="Corpsdetexte"/>
              <w:spacing w:before="1"/>
            </w:pPr>
          </w:p>
          <w:p w14:paraId="24D080F7" w14:textId="77777777" w:rsidR="00995F79" w:rsidRDefault="00995F79" w:rsidP="00995F79">
            <w:pPr>
              <w:pStyle w:val="Corpsdetexte"/>
              <w:spacing w:before="10"/>
              <w:rPr>
                <w:sz w:val="21"/>
              </w:rPr>
            </w:pPr>
          </w:p>
          <w:p w14:paraId="6DF04584" w14:textId="77777777" w:rsidR="00995F79" w:rsidRDefault="00995F79" w:rsidP="00995F79">
            <w:pPr>
              <w:pStyle w:val="Corpsdetexte"/>
              <w:tabs>
                <w:tab w:val="left" w:pos="2829"/>
              </w:tabs>
              <w:ind w:left="1418"/>
              <w:jc w:val="both"/>
            </w:pPr>
            <w:r>
              <w:t>Source</w:t>
            </w:r>
            <w:r>
              <w:rPr>
                <w:spacing w:val="1"/>
              </w:rPr>
              <w:t xml:space="preserve"> </w:t>
            </w:r>
            <w:r>
              <w:t>:</w:t>
            </w:r>
            <w:r>
              <w:tab/>
              <w:t>[Responsable des</w:t>
            </w:r>
            <w:r>
              <w:rPr>
                <w:spacing w:val="-4"/>
              </w:rPr>
              <w:t xml:space="preserve"> </w:t>
            </w:r>
            <w:r>
              <w:t>communications]</w:t>
            </w:r>
          </w:p>
          <w:p w14:paraId="35A7C53A" w14:textId="77777777" w:rsidR="00995F79" w:rsidRDefault="00995F79" w:rsidP="00995F79">
            <w:pPr>
              <w:pStyle w:val="Corpsdetexte"/>
              <w:spacing w:before="7"/>
              <w:rPr>
                <w:sz w:val="16"/>
              </w:rPr>
            </w:pPr>
          </w:p>
          <w:p w14:paraId="004607AF" w14:textId="77777777" w:rsidR="00995F79" w:rsidRDefault="00995F79" w:rsidP="00995F79">
            <w:pPr>
              <w:pStyle w:val="Corpsdetexte"/>
              <w:spacing w:before="1"/>
              <w:ind w:left="1418"/>
              <w:jc w:val="both"/>
            </w:pPr>
            <w:r>
              <w:t>Information : Coordonnées de la personne responsable des communications au sein de l’organisation</w:t>
            </w:r>
          </w:p>
          <w:p w14:paraId="610ECD56" w14:textId="77777777" w:rsidR="000B486D" w:rsidRDefault="000B486D" w:rsidP="00995F79">
            <w:pPr>
              <w:pStyle w:val="Corpsdetexte"/>
              <w:rPr>
                <w:sz w:val="23"/>
                <w:lang w:val="fr-CA"/>
              </w:rPr>
            </w:pPr>
          </w:p>
          <w:p w14:paraId="7984DF79" w14:textId="2AD783C4" w:rsidR="000B486D" w:rsidRPr="000B486D" w:rsidRDefault="000B486D" w:rsidP="00B3024D">
            <w:pPr>
              <w:pStyle w:val="Corpsdetexte"/>
              <w:spacing w:before="1"/>
              <w:ind w:left="1418"/>
              <w:rPr>
                <w:lang w:val="fr-CA"/>
              </w:rPr>
            </w:pPr>
            <w:r w:rsidRPr="00995F79">
              <w:rPr>
                <w:i/>
              </w:rPr>
              <w:t xml:space="preserve">Pour plus d’informations sur le Tour du Silence, visitez </w:t>
            </w:r>
            <w:hyperlink r:id="rId9">
              <w:r w:rsidRPr="00995F79">
                <w:rPr>
                  <w:i/>
                  <w:color w:val="0000FF"/>
                  <w:u w:val="single" w:color="0000FF"/>
                </w:rPr>
                <w:t>http://tourdusilencequebec.com/</w:t>
              </w:r>
              <w:r w:rsidRPr="00995F79">
                <w:rPr>
                  <w:i/>
                </w:rPr>
                <w:t>.</w:t>
              </w:r>
            </w:hyperlink>
            <w:r w:rsidR="00995F79">
              <w:rPr>
                <w:noProof/>
                <w:lang w:val="fr-CA" w:eastAsia="fr-CA" w:bidi="ar-SA"/>
              </w:rPr>
              <w:drawing>
                <wp:anchor distT="0" distB="0" distL="0" distR="0" simplePos="0" relativeHeight="251661312" behindDoc="0" locked="0" layoutInCell="1" allowOverlap="1" wp14:anchorId="0C2F186D" wp14:editId="05C8C0DA">
                  <wp:simplePos x="0" y="0"/>
                  <wp:positionH relativeFrom="page">
                    <wp:posOffset>3795395</wp:posOffset>
                  </wp:positionH>
                  <wp:positionV relativeFrom="paragraph">
                    <wp:posOffset>412750</wp:posOffset>
                  </wp:positionV>
                  <wp:extent cx="1680845" cy="492125"/>
                  <wp:effectExtent l="0" t="0" r="0" b="3175"/>
                  <wp:wrapTopAndBottom/>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10" cstate="print"/>
                          <a:stretch>
                            <a:fillRect/>
                          </a:stretch>
                        </pic:blipFill>
                        <pic:spPr>
                          <a:xfrm>
                            <a:off x="0" y="0"/>
                            <a:ext cx="1680845" cy="492125"/>
                          </a:xfrm>
                          <a:prstGeom prst="rect">
                            <a:avLst/>
                          </a:prstGeom>
                        </pic:spPr>
                      </pic:pic>
                    </a:graphicData>
                  </a:graphic>
                  <wp14:sizeRelH relativeFrom="margin">
                    <wp14:pctWidth>0</wp14:pctWidth>
                  </wp14:sizeRelH>
                  <wp14:sizeRelV relativeFrom="margin">
                    <wp14:pctHeight>0</wp14:pctHeight>
                  </wp14:sizeRelV>
                </wp:anchor>
              </w:drawing>
            </w:r>
            <w:r w:rsidR="00995F79">
              <w:rPr>
                <w:noProof/>
                <w:lang w:val="fr-CA" w:eastAsia="fr-CA" w:bidi="ar-SA"/>
              </w:rPr>
              <w:drawing>
                <wp:anchor distT="0" distB="0" distL="0" distR="0" simplePos="0" relativeHeight="251660288" behindDoc="0" locked="0" layoutInCell="1" allowOverlap="1" wp14:anchorId="019B27F7" wp14:editId="3858EE1F">
                  <wp:simplePos x="0" y="0"/>
                  <wp:positionH relativeFrom="page">
                    <wp:posOffset>1151255</wp:posOffset>
                  </wp:positionH>
                  <wp:positionV relativeFrom="paragraph">
                    <wp:posOffset>384175</wp:posOffset>
                  </wp:positionV>
                  <wp:extent cx="1729740" cy="523240"/>
                  <wp:effectExtent l="0" t="0" r="3810" b="0"/>
                  <wp:wrapTopAndBottom/>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11" cstate="print"/>
                          <a:stretch>
                            <a:fillRect/>
                          </a:stretch>
                        </pic:blipFill>
                        <pic:spPr>
                          <a:xfrm>
                            <a:off x="0" y="0"/>
                            <a:ext cx="1729740" cy="523240"/>
                          </a:xfrm>
                          <a:prstGeom prst="rect">
                            <a:avLst/>
                          </a:prstGeom>
                        </pic:spPr>
                      </pic:pic>
                    </a:graphicData>
                  </a:graphic>
                  <wp14:sizeRelH relativeFrom="margin">
                    <wp14:pctWidth>0</wp14:pctWidth>
                  </wp14:sizeRelH>
                  <wp14:sizeRelV relativeFrom="margin">
                    <wp14:pctHeight>0</wp14:pctHeight>
                  </wp14:sizeRelV>
                </wp:anchor>
              </w:drawing>
            </w:r>
          </w:p>
          <w:p w14:paraId="797E15A5" w14:textId="77777777" w:rsidR="00995F79" w:rsidRPr="000B486D" w:rsidRDefault="00995F79" w:rsidP="000B486D">
            <w:pPr>
              <w:rPr>
                <w:lang w:val="fr-CA"/>
              </w:rPr>
            </w:pPr>
          </w:p>
        </w:tc>
      </w:tr>
      <w:bookmarkEnd w:id="0"/>
    </w:tbl>
    <w:p w14:paraId="7B71CFCE" w14:textId="77777777" w:rsidR="00DB29D6" w:rsidRPr="00B3024D" w:rsidRDefault="00DB29D6" w:rsidP="00B3024D">
      <w:pPr>
        <w:pStyle w:val="Corpsdetexte"/>
      </w:pPr>
    </w:p>
    <w:sectPr w:rsidR="00DB29D6" w:rsidRPr="00B3024D" w:rsidSect="000B486D">
      <w:headerReference w:type="default" r:id="rId12"/>
      <w:footerReference w:type="default" r:id="rId13"/>
      <w:type w:val="continuous"/>
      <w:pgSz w:w="12240" w:h="15840"/>
      <w:pgMar w:top="40" w:right="0" w:bottom="0" w:left="0" w:header="11"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12F207" w14:textId="77777777" w:rsidR="00464997" w:rsidRDefault="00464997">
      <w:r>
        <w:separator/>
      </w:r>
    </w:p>
  </w:endnote>
  <w:endnote w:type="continuationSeparator" w:id="0">
    <w:p w14:paraId="598D8677" w14:textId="77777777" w:rsidR="00464997" w:rsidRDefault="0046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648319" w14:textId="77777777" w:rsidR="00E23055" w:rsidRDefault="00C720E4">
    <w:pPr>
      <w:pStyle w:val="Corpsdetexte"/>
      <w:spacing w:line="14" w:lineRule="auto"/>
      <w:rPr>
        <w:sz w:val="20"/>
      </w:rPr>
    </w:pPr>
    <w:r>
      <w:rPr>
        <w:noProof/>
        <w:lang w:val="fr-CA" w:eastAsia="fr-CA" w:bidi="ar-SA"/>
      </w:rPr>
      <w:drawing>
        <wp:anchor distT="0" distB="0" distL="0" distR="0" simplePos="0" relativeHeight="251667456" behindDoc="0" locked="0" layoutInCell="1" allowOverlap="1" wp14:anchorId="36F599F4" wp14:editId="07200986">
          <wp:simplePos x="0" y="0"/>
          <wp:positionH relativeFrom="page">
            <wp:posOffset>3451860</wp:posOffset>
          </wp:positionH>
          <wp:positionV relativeFrom="paragraph">
            <wp:posOffset>27305</wp:posOffset>
          </wp:positionV>
          <wp:extent cx="409000" cy="483178"/>
          <wp:effectExtent l="0" t="0" r="0" b="0"/>
          <wp:wrapNone/>
          <wp:docPr id="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9000" cy="483178"/>
                  </a:xfrm>
                  <a:prstGeom prst="rect">
                    <a:avLst/>
                  </a:prstGeom>
                </pic:spPr>
              </pic:pic>
            </a:graphicData>
          </a:graphic>
          <wp14:sizeRelH relativeFrom="margin">
            <wp14:pctWidth>0</wp14:pctWidth>
          </wp14:sizeRelH>
          <wp14:sizeRelV relativeFrom="margin">
            <wp14:pctHeight>0</wp14:pctHeight>
          </wp14:sizeRelV>
        </wp:anchor>
      </w:drawing>
    </w:r>
    <w:r>
      <w:rPr>
        <w:noProof/>
        <w:lang w:val="fr-CA" w:eastAsia="fr-CA" w:bidi="ar-SA"/>
      </w:rPr>
      <mc:AlternateContent>
        <mc:Choice Requires="wps">
          <w:drawing>
            <wp:anchor distT="0" distB="0" distL="114300" distR="114300" simplePos="0" relativeHeight="251665408" behindDoc="0" locked="0" layoutInCell="1" allowOverlap="1" wp14:anchorId="731A1206" wp14:editId="4A3260CC">
              <wp:simplePos x="0" y="0"/>
              <wp:positionH relativeFrom="column">
                <wp:posOffset>0</wp:posOffset>
              </wp:positionH>
              <wp:positionV relativeFrom="paragraph">
                <wp:posOffset>-110490</wp:posOffset>
              </wp:positionV>
              <wp:extent cx="7856220" cy="1287780"/>
              <wp:effectExtent l="0" t="0" r="11430" b="26670"/>
              <wp:wrapNone/>
              <wp:docPr id="21" name="Rectangle 21"/>
              <wp:cNvGraphicFramePr/>
              <a:graphic xmlns:a="http://schemas.openxmlformats.org/drawingml/2006/main">
                <a:graphicData uri="http://schemas.microsoft.com/office/word/2010/wordprocessingShape">
                  <wps:wsp>
                    <wps:cNvSpPr/>
                    <wps:spPr>
                      <a:xfrm>
                        <a:off x="0" y="0"/>
                        <a:ext cx="7856220" cy="1287780"/>
                      </a:xfrm>
                      <a:prstGeom prst="rect">
                        <a:avLst/>
                      </a:prstGeom>
                      <a:solidFill>
                        <a:srgbClr val="87CEBE"/>
                      </a:solidFill>
                      <a:ln>
                        <a:solidFill>
                          <a:srgbClr val="87CEBE"/>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BB0144E" id="Rectangle 21" o:spid="_x0000_s1026" style="position:absolute;margin-left:0;margin-top:-8.7pt;width:618.6pt;height:101.4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" fillcolor="#87cebe" strokecolor="#87cebe" strokeweight="2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2C2EE7" w14:textId="77777777" w:rsidR="00464997" w:rsidRDefault="00464997">
      <w:r>
        <w:separator/>
      </w:r>
    </w:p>
  </w:footnote>
  <w:footnote w:type="continuationSeparator" w:id="0">
    <w:p w14:paraId="0DB251E7" w14:textId="77777777" w:rsidR="00464997" w:rsidRDefault="004649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040345" w14:textId="01856394" w:rsidR="007F14D0" w:rsidRDefault="00B3024D" w:rsidP="007F14D0">
    <w:pPr>
      <w:pStyle w:val="En-tte"/>
    </w:pPr>
    <w:r>
      <w:rPr>
        <w:noProof/>
        <w:lang w:val="fr-CA" w:eastAsia="fr-CA" w:bidi="ar-SA"/>
      </w:rPr>
      <w:pict w14:anchorId="4A1427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pt;height:153pt">
          <v:imagedata r:id="rId1" o:title="Bandeau site internet TDS"/>
        </v:shape>
      </w:pict>
    </w:r>
  </w:p>
  <w:p w14:paraId="75FE50D2" w14:textId="77777777" w:rsidR="007F14D0" w:rsidRDefault="007F14D0">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9B5BC4"/>
    <w:multiLevelType w:val="hybridMultilevel"/>
    <w:tmpl w:val="0C406E88"/>
    <w:lvl w:ilvl="0" w:tplc="65C493B0">
      <w:numFmt w:val="bullet"/>
      <w:lvlText w:val="-"/>
      <w:lvlJc w:val="left"/>
      <w:pPr>
        <w:ind w:left="2131" w:hanging="356"/>
      </w:pPr>
      <w:rPr>
        <w:rFonts w:ascii="Calibri Light" w:eastAsia="Calibri Light" w:hAnsi="Calibri Light" w:cs="Calibri Light" w:hint="default"/>
        <w:w w:val="100"/>
        <w:sz w:val="22"/>
        <w:szCs w:val="22"/>
        <w:lang w:val="fr-FR" w:eastAsia="fr-FR" w:bidi="fr-FR"/>
      </w:rPr>
    </w:lvl>
    <w:lvl w:ilvl="1" w:tplc="428A3996">
      <w:numFmt w:val="bullet"/>
      <w:lvlText w:val="•"/>
      <w:lvlJc w:val="left"/>
      <w:pPr>
        <w:ind w:left="3150" w:hanging="356"/>
      </w:pPr>
      <w:rPr>
        <w:rFonts w:hint="default"/>
        <w:lang w:val="fr-FR" w:eastAsia="fr-FR" w:bidi="fr-FR"/>
      </w:rPr>
    </w:lvl>
    <w:lvl w:ilvl="2" w:tplc="80B63AB6">
      <w:numFmt w:val="bullet"/>
      <w:lvlText w:val="•"/>
      <w:lvlJc w:val="left"/>
      <w:pPr>
        <w:ind w:left="4160" w:hanging="356"/>
      </w:pPr>
      <w:rPr>
        <w:rFonts w:hint="default"/>
        <w:lang w:val="fr-FR" w:eastAsia="fr-FR" w:bidi="fr-FR"/>
      </w:rPr>
    </w:lvl>
    <w:lvl w:ilvl="3" w:tplc="A37C76FA">
      <w:numFmt w:val="bullet"/>
      <w:lvlText w:val="•"/>
      <w:lvlJc w:val="left"/>
      <w:pPr>
        <w:ind w:left="5170" w:hanging="356"/>
      </w:pPr>
      <w:rPr>
        <w:rFonts w:hint="default"/>
        <w:lang w:val="fr-FR" w:eastAsia="fr-FR" w:bidi="fr-FR"/>
      </w:rPr>
    </w:lvl>
    <w:lvl w:ilvl="4" w:tplc="B71086FC">
      <w:numFmt w:val="bullet"/>
      <w:lvlText w:val="•"/>
      <w:lvlJc w:val="left"/>
      <w:pPr>
        <w:ind w:left="6180" w:hanging="356"/>
      </w:pPr>
      <w:rPr>
        <w:rFonts w:hint="default"/>
        <w:lang w:val="fr-FR" w:eastAsia="fr-FR" w:bidi="fr-FR"/>
      </w:rPr>
    </w:lvl>
    <w:lvl w:ilvl="5" w:tplc="DEBEA92C">
      <w:numFmt w:val="bullet"/>
      <w:lvlText w:val="•"/>
      <w:lvlJc w:val="left"/>
      <w:pPr>
        <w:ind w:left="7190" w:hanging="356"/>
      </w:pPr>
      <w:rPr>
        <w:rFonts w:hint="default"/>
        <w:lang w:val="fr-FR" w:eastAsia="fr-FR" w:bidi="fr-FR"/>
      </w:rPr>
    </w:lvl>
    <w:lvl w:ilvl="6" w:tplc="9338535A">
      <w:numFmt w:val="bullet"/>
      <w:lvlText w:val="•"/>
      <w:lvlJc w:val="left"/>
      <w:pPr>
        <w:ind w:left="8200" w:hanging="356"/>
      </w:pPr>
      <w:rPr>
        <w:rFonts w:hint="default"/>
        <w:lang w:val="fr-FR" w:eastAsia="fr-FR" w:bidi="fr-FR"/>
      </w:rPr>
    </w:lvl>
    <w:lvl w:ilvl="7" w:tplc="F852F530">
      <w:numFmt w:val="bullet"/>
      <w:lvlText w:val="•"/>
      <w:lvlJc w:val="left"/>
      <w:pPr>
        <w:ind w:left="9210" w:hanging="356"/>
      </w:pPr>
      <w:rPr>
        <w:rFonts w:hint="default"/>
        <w:lang w:val="fr-FR" w:eastAsia="fr-FR" w:bidi="fr-FR"/>
      </w:rPr>
    </w:lvl>
    <w:lvl w:ilvl="8" w:tplc="F2A65090">
      <w:numFmt w:val="bullet"/>
      <w:lvlText w:val="•"/>
      <w:lvlJc w:val="left"/>
      <w:pPr>
        <w:ind w:left="10220" w:hanging="356"/>
      </w:pPr>
      <w:rPr>
        <w:rFonts w:hint="default"/>
        <w:lang w:val="fr-FR" w:eastAsia="fr-FR" w:bidi="fr-FR"/>
      </w:rPr>
    </w:lvl>
  </w:abstractNum>
  <w:abstractNum w:abstractNumId="1" w15:restartNumberingAfterBreak="0">
    <w:nsid w:val="7B581F61"/>
    <w:multiLevelType w:val="hybridMultilevel"/>
    <w:tmpl w:val="0F628E7A"/>
    <w:lvl w:ilvl="0" w:tplc="4FA6E688">
      <w:numFmt w:val="bullet"/>
      <w:lvlText w:val=""/>
      <w:lvlJc w:val="left"/>
      <w:pPr>
        <w:ind w:left="2138" w:hanging="360"/>
      </w:pPr>
      <w:rPr>
        <w:rFonts w:ascii="Symbol" w:eastAsia="Symbol" w:hAnsi="Symbol" w:cs="Symbol" w:hint="default"/>
        <w:w w:val="100"/>
        <w:sz w:val="22"/>
        <w:szCs w:val="22"/>
        <w:lang w:val="fr-FR" w:eastAsia="fr-FR" w:bidi="fr-FR"/>
      </w:rPr>
    </w:lvl>
    <w:lvl w:ilvl="1" w:tplc="93C0D5B6">
      <w:numFmt w:val="bullet"/>
      <w:lvlText w:val="•"/>
      <w:lvlJc w:val="left"/>
      <w:pPr>
        <w:ind w:left="3150" w:hanging="360"/>
      </w:pPr>
      <w:rPr>
        <w:rFonts w:hint="default"/>
        <w:lang w:val="fr-FR" w:eastAsia="fr-FR" w:bidi="fr-FR"/>
      </w:rPr>
    </w:lvl>
    <w:lvl w:ilvl="2" w:tplc="510236C8">
      <w:numFmt w:val="bullet"/>
      <w:lvlText w:val="•"/>
      <w:lvlJc w:val="left"/>
      <w:pPr>
        <w:ind w:left="4160" w:hanging="360"/>
      </w:pPr>
      <w:rPr>
        <w:rFonts w:hint="default"/>
        <w:lang w:val="fr-FR" w:eastAsia="fr-FR" w:bidi="fr-FR"/>
      </w:rPr>
    </w:lvl>
    <w:lvl w:ilvl="3" w:tplc="262E3E1A">
      <w:numFmt w:val="bullet"/>
      <w:lvlText w:val="•"/>
      <w:lvlJc w:val="left"/>
      <w:pPr>
        <w:ind w:left="5170" w:hanging="360"/>
      </w:pPr>
      <w:rPr>
        <w:rFonts w:hint="default"/>
        <w:lang w:val="fr-FR" w:eastAsia="fr-FR" w:bidi="fr-FR"/>
      </w:rPr>
    </w:lvl>
    <w:lvl w:ilvl="4" w:tplc="CDCA751C">
      <w:numFmt w:val="bullet"/>
      <w:lvlText w:val="•"/>
      <w:lvlJc w:val="left"/>
      <w:pPr>
        <w:ind w:left="6180" w:hanging="360"/>
      </w:pPr>
      <w:rPr>
        <w:rFonts w:hint="default"/>
        <w:lang w:val="fr-FR" w:eastAsia="fr-FR" w:bidi="fr-FR"/>
      </w:rPr>
    </w:lvl>
    <w:lvl w:ilvl="5" w:tplc="25548868">
      <w:numFmt w:val="bullet"/>
      <w:lvlText w:val="•"/>
      <w:lvlJc w:val="left"/>
      <w:pPr>
        <w:ind w:left="7190" w:hanging="360"/>
      </w:pPr>
      <w:rPr>
        <w:rFonts w:hint="default"/>
        <w:lang w:val="fr-FR" w:eastAsia="fr-FR" w:bidi="fr-FR"/>
      </w:rPr>
    </w:lvl>
    <w:lvl w:ilvl="6" w:tplc="99DE3EF8">
      <w:numFmt w:val="bullet"/>
      <w:lvlText w:val="•"/>
      <w:lvlJc w:val="left"/>
      <w:pPr>
        <w:ind w:left="8200" w:hanging="360"/>
      </w:pPr>
      <w:rPr>
        <w:rFonts w:hint="default"/>
        <w:lang w:val="fr-FR" w:eastAsia="fr-FR" w:bidi="fr-FR"/>
      </w:rPr>
    </w:lvl>
    <w:lvl w:ilvl="7" w:tplc="FBE29FF8">
      <w:numFmt w:val="bullet"/>
      <w:lvlText w:val="•"/>
      <w:lvlJc w:val="left"/>
      <w:pPr>
        <w:ind w:left="9210" w:hanging="360"/>
      </w:pPr>
      <w:rPr>
        <w:rFonts w:hint="default"/>
        <w:lang w:val="fr-FR" w:eastAsia="fr-FR" w:bidi="fr-FR"/>
      </w:rPr>
    </w:lvl>
    <w:lvl w:ilvl="8" w:tplc="5FA6C26E">
      <w:numFmt w:val="bullet"/>
      <w:lvlText w:val="•"/>
      <w:lvlJc w:val="left"/>
      <w:pPr>
        <w:ind w:left="10220" w:hanging="360"/>
      </w:pPr>
      <w:rPr>
        <w:rFonts w:hint="default"/>
        <w:lang w:val="fr-FR" w:eastAsia="fr-FR" w:bidi="fr-FR"/>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055"/>
    <w:rsid w:val="000A5D20"/>
    <w:rsid w:val="000B486D"/>
    <w:rsid w:val="000E4312"/>
    <w:rsid w:val="00136F4B"/>
    <w:rsid w:val="00147BBA"/>
    <w:rsid w:val="002448FF"/>
    <w:rsid w:val="003378C5"/>
    <w:rsid w:val="003B2A5C"/>
    <w:rsid w:val="003E6DDE"/>
    <w:rsid w:val="003F5D9D"/>
    <w:rsid w:val="00464997"/>
    <w:rsid w:val="004C4B1F"/>
    <w:rsid w:val="00551F86"/>
    <w:rsid w:val="00560AFE"/>
    <w:rsid w:val="00566268"/>
    <w:rsid w:val="00597446"/>
    <w:rsid w:val="005D3E2A"/>
    <w:rsid w:val="00611539"/>
    <w:rsid w:val="007F14D0"/>
    <w:rsid w:val="0084453D"/>
    <w:rsid w:val="009448D1"/>
    <w:rsid w:val="00995F79"/>
    <w:rsid w:val="00A9484D"/>
    <w:rsid w:val="00AC6CD7"/>
    <w:rsid w:val="00B3024D"/>
    <w:rsid w:val="00BA167B"/>
    <w:rsid w:val="00C720E4"/>
    <w:rsid w:val="00CE72D1"/>
    <w:rsid w:val="00DB29D6"/>
    <w:rsid w:val="00DE5B57"/>
    <w:rsid w:val="00E23055"/>
    <w:rsid w:val="00EB0214"/>
    <w:rsid w:val="00FE168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51FA6E"/>
  <w15:docId w15:val="{6344F094-A5C2-4380-B11E-5DF26A8B0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Light" w:eastAsia="Calibri Light" w:hAnsi="Calibri Light" w:cs="Calibri Light"/>
      <w:lang w:val="fr-FR"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style>
  <w:style w:type="paragraph" w:styleId="Paragraphedeliste">
    <w:name w:val="List Paragraph"/>
    <w:basedOn w:val="Normal"/>
    <w:uiPriority w:val="1"/>
    <w:qFormat/>
    <w:pPr>
      <w:ind w:left="2138" w:hanging="361"/>
    </w:pPr>
  </w:style>
  <w:style w:type="paragraph" w:customStyle="1" w:styleId="TableParagraph">
    <w:name w:val="Table Paragraph"/>
    <w:basedOn w:val="Normal"/>
    <w:uiPriority w:val="1"/>
    <w:qFormat/>
  </w:style>
  <w:style w:type="character" w:styleId="Lienhypertexte">
    <w:name w:val="Hyperlink"/>
    <w:basedOn w:val="Policepardfaut"/>
    <w:uiPriority w:val="99"/>
    <w:unhideWhenUsed/>
    <w:rsid w:val="003378C5"/>
    <w:rPr>
      <w:color w:val="0000FF" w:themeColor="hyperlink"/>
      <w:u w:val="single"/>
    </w:rPr>
  </w:style>
  <w:style w:type="paragraph" w:styleId="En-tte">
    <w:name w:val="header"/>
    <w:basedOn w:val="Normal"/>
    <w:link w:val="En-tteCar"/>
    <w:unhideWhenUsed/>
    <w:rsid w:val="007F14D0"/>
    <w:pPr>
      <w:tabs>
        <w:tab w:val="center" w:pos="4320"/>
        <w:tab w:val="right" w:pos="8640"/>
      </w:tabs>
    </w:pPr>
  </w:style>
  <w:style w:type="character" w:customStyle="1" w:styleId="En-tteCar">
    <w:name w:val="En-tête Car"/>
    <w:basedOn w:val="Policepardfaut"/>
    <w:link w:val="En-tte"/>
    <w:rsid w:val="007F14D0"/>
    <w:rPr>
      <w:rFonts w:ascii="Calibri Light" w:eastAsia="Calibri Light" w:hAnsi="Calibri Light" w:cs="Calibri Light"/>
      <w:lang w:val="fr-FR" w:eastAsia="fr-FR" w:bidi="fr-FR"/>
    </w:rPr>
  </w:style>
  <w:style w:type="paragraph" w:styleId="Pieddepage">
    <w:name w:val="footer"/>
    <w:basedOn w:val="Normal"/>
    <w:link w:val="PieddepageCar"/>
    <w:uiPriority w:val="99"/>
    <w:unhideWhenUsed/>
    <w:rsid w:val="007F14D0"/>
    <w:pPr>
      <w:tabs>
        <w:tab w:val="center" w:pos="4320"/>
        <w:tab w:val="right" w:pos="8640"/>
      </w:tabs>
    </w:pPr>
  </w:style>
  <w:style w:type="character" w:customStyle="1" w:styleId="PieddepageCar">
    <w:name w:val="Pied de page Car"/>
    <w:basedOn w:val="Policepardfaut"/>
    <w:link w:val="Pieddepage"/>
    <w:uiPriority w:val="99"/>
    <w:rsid w:val="007F14D0"/>
    <w:rPr>
      <w:rFonts w:ascii="Calibri Light" w:eastAsia="Calibri Light" w:hAnsi="Calibri Light" w:cs="Calibri Light"/>
      <w:lang w:val="fr-FR" w:eastAsia="fr-FR" w:bidi="fr-FR"/>
    </w:rPr>
  </w:style>
  <w:style w:type="table" w:styleId="Grilledutableau">
    <w:name w:val="Table Grid"/>
    <w:basedOn w:val="TableauNormal"/>
    <w:uiPriority w:val="39"/>
    <w:rsid w:val="00C72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tourdusilencequebec.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4B71A-6D7E-4B37-BF11-5C908D419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236</Words>
  <Characters>1304</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Aurélien Morel</cp:lastModifiedBy>
  <cp:revision>7</cp:revision>
  <dcterms:created xsi:type="dcterms:W3CDTF">2022-05-02T18:52:00Z</dcterms:created>
  <dcterms:modified xsi:type="dcterms:W3CDTF">2024-02-08T09:01:00Z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2020-03-04T00:00:00Z</vt:filetime>
  </property>
  <property fmtid="{D5CDD505-2E9C-101B-9397-08002B2CF9AE}" pid="3" name="Creator">
    <vt:lpwstr>Microsoft® Word pour Office 365</vt:lpwstr>
  </property>
  <property fmtid="{D5CDD505-2E9C-101B-9397-08002B2CF9AE}" pid="4" name="LastSaved">
    <vt:filetime>2021-01-12T00:00:00Z</vt:filetime>
  </property>
</Properties>
</file>